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4C" w:rsidRDefault="00AB5E4C" w:rsidP="00AB5E4C">
      <w:pPr>
        <w:rPr>
          <w:b/>
        </w:rPr>
      </w:pPr>
      <w:r w:rsidRPr="007D1053">
        <w:rPr>
          <w:b/>
        </w:rPr>
        <w:t>Rathaus Charlottenburg</w:t>
      </w:r>
    </w:p>
    <w:p w:rsidR="00AB5E4C" w:rsidRDefault="004D1159" w:rsidP="004D1159">
      <w:pPr>
        <w:pStyle w:val="KeinLeerraum"/>
      </w:pPr>
      <w:r>
        <w:t xml:space="preserve">Im Jahr 1871bei der Reichsgründung hatte die Stadt </w:t>
      </w:r>
      <w:r w:rsidR="00314274">
        <w:t xml:space="preserve">Charlottenburg </w:t>
      </w:r>
      <w:r>
        <w:t>noch keine 20 000 Einwohner. 1920</w:t>
      </w:r>
      <w:r w:rsidR="00AB5E4C">
        <w:t xml:space="preserve"> bei der Gründung von Groß-Berlin </w:t>
      </w:r>
      <w:r>
        <w:t>war die</w:t>
      </w:r>
      <w:r w:rsidR="00AB5E4C">
        <w:t xml:space="preserve"> </w:t>
      </w:r>
      <w:r>
        <w:t>Einwohner</w:t>
      </w:r>
      <w:r w:rsidR="00314274">
        <w:t>zahl auf über</w:t>
      </w:r>
      <w:r>
        <w:t xml:space="preserve"> </w:t>
      </w:r>
      <w:r w:rsidR="00AB5E4C">
        <w:t>323</w:t>
      </w:r>
      <w:r>
        <w:t xml:space="preserve"> </w:t>
      </w:r>
      <w:r w:rsidR="00AB5E4C">
        <w:t xml:space="preserve">000 </w:t>
      </w:r>
      <w:r w:rsidR="00314274">
        <w:t>Menschen ang</w:t>
      </w:r>
      <w:r w:rsidR="00314274">
        <w:t>e</w:t>
      </w:r>
      <w:r w:rsidR="00314274">
        <w:t>stiegen</w:t>
      </w:r>
      <w:r w:rsidR="00257706">
        <w:t>,</w:t>
      </w:r>
      <w:r w:rsidR="00314274">
        <w:t xml:space="preserve"> sie war damit die </w:t>
      </w:r>
      <w:r w:rsidR="00AB5E4C">
        <w:t>bei weitem größte der eingemeindeten Städ</w:t>
      </w:r>
      <w:r w:rsidR="00314274">
        <w:t>te</w:t>
      </w:r>
      <w:r w:rsidR="00AB5E4C">
        <w:t>. Trotzdem war Charlotte</w:t>
      </w:r>
      <w:r w:rsidR="00AB5E4C">
        <w:t>n</w:t>
      </w:r>
      <w:r w:rsidR="00AB5E4C">
        <w:t>burg– ursprünglich Alt-</w:t>
      </w:r>
      <w:proofErr w:type="spellStart"/>
      <w:r w:rsidR="00AB5E4C">
        <w:t>Lietzow</w:t>
      </w:r>
      <w:proofErr w:type="spellEnd"/>
      <w:r w:rsidR="00AB5E4C">
        <w:t xml:space="preserve"> – alles andere als eine kaiserliche Retortenstadt, es konnte vielmehr auf zweihundert Jahre Geschichte als brandenburgisch – preußische Residenz zurückblicken. In di</w:t>
      </w:r>
      <w:r w:rsidR="00AB5E4C">
        <w:t>e</w:t>
      </w:r>
      <w:r w:rsidR="00AB5E4C">
        <w:t>sem späteren Stadtteil Berlins wurde eines der größten Barockschlösser überhaupt errichtet, heute das größte erhaltene Hohenzollernschloss.</w:t>
      </w:r>
    </w:p>
    <w:p w:rsidR="00F640E0" w:rsidRDefault="004F7B1B" w:rsidP="004D1159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F4674" wp14:editId="4D0E9659">
                <wp:simplePos x="0" y="0"/>
                <wp:positionH relativeFrom="column">
                  <wp:posOffset>-44450</wp:posOffset>
                </wp:positionH>
                <wp:positionV relativeFrom="paragraph">
                  <wp:posOffset>3872230</wp:posOffset>
                </wp:positionV>
                <wp:extent cx="3736975" cy="452755"/>
                <wp:effectExtent l="0" t="0" r="0" b="4445"/>
                <wp:wrapTight wrapText="bothSides">
                  <wp:wrapPolygon edited="0">
                    <wp:start x="0" y="0"/>
                    <wp:lineTo x="0" y="20903"/>
                    <wp:lineTo x="21472" y="20903"/>
                    <wp:lineTo x="21472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452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E4C" w:rsidRPr="00AB5E4C" w:rsidRDefault="00AB5E4C" w:rsidP="00AB5E4C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AB5E4C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Der Monumentalbau an der Otto-Suhr-Allee ist im neoromanischen Stil mit reichem Jugendstildekor errichtet</w:t>
                            </w:r>
                            <w:r w:rsidR="00651AD9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. Rechts im Bild der Bau von 1910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5pt;margin-top:304.9pt;width:294.2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" stroked="f">
                <v:textbox inset="0,0,0,0">
                  <w:txbxContent>
                    <w:p w:rsidR="00AB5E4C" w:rsidRPr="00AB5E4C" w:rsidRDefault="00AB5E4C" w:rsidP="00AB5E4C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AB5E4C">
                        <w:rPr>
                          <w:rFonts w:ascii="Arial" w:hAnsi="Arial" w:cs="Arial"/>
                          <w:b w:val="0"/>
                          <w:color w:val="auto"/>
                        </w:rPr>
                        <w:t>Der Monumentalbau an der Otto-Suhr-Allee ist im neoromanischen Stil mit reichem Jugendstildekor errichtet</w:t>
                      </w:r>
                      <w:r w:rsidR="00651AD9">
                        <w:rPr>
                          <w:rFonts w:ascii="Arial" w:hAnsi="Arial" w:cs="Arial"/>
                          <w:b w:val="0"/>
                          <w:color w:val="auto"/>
                        </w:rPr>
                        <w:t>. Rechts im Bild der Bau von 1910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AAB5BD" wp14:editId="070AF299">
            <wp:simplePos x="0" y="0"/>
            <wp:positionH relativeFrom="column">
              <wp:posOffset>-44450</wp:posOffset>
            </wp:positionH>
            <wp:positionV relativeFrom="paragraph">
              <wp:posOffset>334010</wp:posOffset>
            </wp:positionV>
            <wp:extent cx="3792220" cy="3458210"/>
            <wp:effectExtent l="0" t="0" r="0" b="8890"/>
            <wp:wrapTight wrapText="bothSides">
              <wp:wrapPolygon edited="0">
                <wp:start x="0" y="0"/>
                <wp:lineTo x="0" y="21537"/>
                <wp:lineTo x="21484" y="21537"/>
                <wp:lineTo x="21484" y="0"/>
                <wp:lineTo x="0" y="0"/>
              </wp:wrapPolygon>
            </wp:wrapTight>
            <wp:docPr id="5" name="Grafik 5" descr="C:\Users\Wolfgang\Desktop\Berlin 3.-6.9.18\Berlin  3-6.9.18\Berlin 3.9.18\0. 1 Rathäuser\2. Charlottenburg Rathaus   ...............f\0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1 Rathäuser\2. Charlottenburg Rathaus   ...............f\0 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E4C">
        <w:t xml:space="preserve">Das Charlottenburger Rathaus </w:t>
      </w:r>
      <w:r w:rsidR="00257706">
        <w:t xml:space="preserve">ist eine Fünfflügelanlage </w:t>
      </w:r>
      <w:r w:rsidR="00AB5E4C">
        <w:t xml:space="preserve">mit </w:t>
      </w:r>
      <w:r w:rsidR="00257706">
        <w:t>70 m Hauptfassade,</w:t>
      </w:r>
      <w:r w:rsidR="00012D84">
        <w:t xml:space="preserve"> und  je 133 m Seite</w:t>
      </w:r>
      <w:r w:rsidR="00012D84">
        <w:t>n</w:t>
      </w:r>
      <w:r w:rsidR="00012D84">
        <w:t>flü</w:t>
      </w:r>
      <w:r w:rsidR="00257706">
        <w:t>gell</w:t>
      </w:r>
      <w:r w:rsidR="00012D84">
        <w:t>änge</w:t>
      </w:r>
      <w:r w:rsidR="00257706">
        <w:t>,</w:t>
      </w:r>
      <w:r w:rsidR="00012D84">
        <w:t xml:space="preserve"> </w:t>
      </w:r>
      <w:r w:rsidR="00AB5E4C">
        <w:t>s</w:t>
      </w:r>
      <w:r w:rsidR="00012D84">
        <w:t xml:space="preserve">owie </w:t>
      </w:r>
      <w:r w:rsidR="00AB5E4C">
        <w:t>eine</w:t>
      </w:r>
      <w:r w:rsidR="00012D84">
        <w:t>r</w:t>
      </w:r>
      <w:r w:rsidR="00AB5E4C">
        <w:t xml:space="preserve"> </w:t>
      </w:r>
      <w:r w:rsidR="00012D84">
        <w:t>Turm</w:t>
      </w:r>
      <w:r w:rsidR="00257706">
        <w:t>h</w:t>
      </w:r>
      <w:r w:rsidR="002E60F8">
        <w:t>öhe</w:t>
      </w:r>
      <w:r w:rsidR="00257706">
        <w:t xml:space="preserve"> von</w:t>
      </w:r>
      <w:r w:rsidR="002E60F8">
        <w:t xml:space="preserve"> </w:t>
      </w:r>
      <w:r w:rsidR="00AB5E4C">
        <w:t>89 m</w:t>
      </w:r>
      <w:r w:rsidR="002E60F8">
        <w:t>.</w:t>
      </w:r>
      <w:r w:rsidR="00AB5E4C">
        <w:t xml:space="preserve"> </w:t>
      </w:r>
      <w:r w:rsidR="002E60F8">
        <w:t xml:space="preserve">Das </w:t>
      </w:r>
      <w:r w:rsidR="005428AC">
        <w:t xml:space="preserve">von 1899-1905 errichtete </w:t>
      </w:r>
      <w:r w:rsidR="002E60F8">
        <w:t>Gebäude</w:t>
      </w:r>
      <w:r w:rsidR="005428AC">
        <w:t xml:space="preserve"> ist nach Plänen</w:t>
      </w:r>
      <w:r w:rsidR="00AB5E4C">
        <w:t xml:space="preserve"> </w:t>
      </w:r>
      <w:r w:rsidR="005428AC">
        <w:t>d</w:t>
      </w:r>
      <w:r w:rsidR="00AB5E4C">
        <w:t>e</w:t>
      </w:r>
      <w:r w:rsidR="005428AC">
        <w:t>r</w:t>
      </w:r>
      <w:r w:rsidR="00AB5E4C">
        <w:t xml:space="preserve"> Archite</w:t>
      </w:r>
      <w:r w:rsidR="00AB5E4C">
        <w:t>k</w:t>
      </w:r>
      <w:r w:rsidR="00AB5E4C">
        <w:t xml:space="preserve">ten Reinhardt &amp; Süßenguth </w:t>
      </w:r>
      <w:r w:rsidR="00995962">
        <w:t xml:space="preserve">im Stil des Historismus, Rustika (Buckelquader) </w:t>
      </w:r>
      <w:r w:rsidR="00AB5E4C">
        <w:t>und Ju</w:t>
      </w:r>
      <w:r w:rsidR="002E60F8">
        <w:t>gen</w:t>
      </w:r>
      <w:r w:rsidR="002E60F8">
        <w:t>d</w:t>
      </w:r>
      <w:r w:rsidR="002E60F8">
        <w:t xml:space="preserve">stils </w:t>
      </w:r>
      <w:r w:rsidR="00995962">
        <w:t xml:space="preserve">gebaut worden, auch </w:t>
      </w:r>
      <w:r w:rsidR="002E60F8">
        <w:t>im</w:t>
      </w:r>
      <w:r w:rsidR="00AB5E4C">
        <w:t xml:space="preserve"> </w:t>
      </w:r>
      <w:r w:rsidR="002E60F8">
        <w:t>Innenausbau</w:t>
      </w:r>
      <w:r w:rsidR="00AB5E4C">
        <w:t>. Es ist bereits Charlo</w:t>
      </w:r>
      <w:r w:rsidR="00AB5E4C">
        <w:t>t</w:t>
      </w:r>
      <w:r w:rsidR="00AB5E4C">
        <w:t>tenburgs drittes Rathaus. D</w:t>
      </w:r>
      <w:r w:rsidR="002E60F8">
        <w:t>as erste Rathaus entstand 1705</w:t>
      </w:r>
      <w:r w:rsidR="00003B49">
        <w:t xml:space="preserve">. Als Mitte des 19. Jh. die Einwohnerzahl auf      </w:t>
      </w:r>
    </w:p>
    <w:p w:rsidR="00C85B06" w:rsidRDefault="00003B49" w:rsidP="004D1159">
      <w:pPr>
        <w:pStyle w:val="KeinLeerraum"/>
      </w:pPr>
      <w:r>
        <w:t>20 000  anstieg</w:t>
      </w:r>
      <w:r w:rsidR="00774E01">
        <w:t>,</w:t>
      </w:r>
      <w:r>
        <w:t xml:space="preserve"> wurde 1860 ein weit</w:t>
      </w:r>
      <w:r>
        <w:t>e</w:t>
      </w:r>
      <w:r>
        <w:t xml:space="preserve">res Rathaus errichtet. Im Jahre 1910 </w:t>
      </w:r>
      <w:r w:rsidR="00651AD9">
        <w:t>war die Einwohnerzahl auf 183 000 angewachsen.</w:t>
      </w:r>
      <w:r w:rsidR="002E60F8">
        <w:t xml:space="preserve"> </w:t>
      </w:r>
      <w:r w:rsidR="00AB5E4C">
        <w:t>Bei einem ausgeschri</w:t>
      </w:r>
      <w:r w:rsidR="00AB5E4C">
        <w:t>e</w:t>
      </w:r>
      <w:r w:rsidR="00AB5E4C">
        <w:t>benen Wettbewerb 1897 ging Rei</w:t>
      </w:r>
      <w:r w:rsidR="00AB5E4C">
        <w:t>n</w:t>
      </w:r>
      <w:r w:rsidR="00AB5E4C">
        <w:t>hardt &amp; Süßenguth als Sieger hervor. Die G</w:t>
      </w:r>
      <w:r w:rsidR="00AB5E4C">
        <w:t>e</w:t>
      </w:r>
      <w:r w:rsidR="00AB5E4C">
        <w:t>samtkosten beliefen sich auf 4,1 Mi</w:t>
      </w:r>
      <w:r w:rsidR="00995962">
        <w:t>o.</w:t>
      </w:r>
      <w:r w:rsidR="00AB5E4C">
        <w:t xml:space="preserve"> </w:t>
      </w:r>
      <w:r w:rsidR="002E60F8">
        <w:t>M</w:t>
      </w:r>
      <w:r w:rsidR="00AB5E4C">
        <w:t xml:space="preserve">ark – ein Drittel </w:t>
      </w:r>
      <w:r w:rsidR="00995962">
        <w:t>m</w:t>
      </w:r>
      <w:r w:rsidR="00AB5E4C">
        <w:t>ehr als u</w:t>
      </w:r>
      <w:r w:rsidR="00AB5E4C">
        <w:t>r</w:t>
      </w:r>
      <w:r w:rsidR="00AB5E4C">
        <w:t>sprün</w:t>
      </w:r>
      <w:r w:rsidR="00AB5E4C">
        <w:t>g</w:t>
      </w:r>
      <w:r w:rsidR="00AB5E4C">
        <w:t xml:space="preserve">lich geplant war. </w:t>
      </w:r>
      <w:r w:rsidR="002E60F8">
        <w:t>B</w:t>
      </w:r>
      <w:r w:rsidR="00AB5E4C">
        <w:t xml:space="preserve">ereits 1910 musste der Bau für weitere </w:t>
      </w:r>
      <w:r w:rsidR="00995962">
        <w:t xml:space="preserve">3 </w:t>
      </w:r>
      <w:r w:rsidR="00AB5E4C">
        <w:t>Mio</w:t>
      </w:r>
      <w:r w:rsidR="00995962">
        <w:t>.</w:t>
      </w:r>
      <w:r w:rsidR="00AB5E4C">
        <w:t xml:space="preserve"> Mark um einen Trakt Richtung Osten</w:t>
      </w:r>
      <w:r w:rsidR="00995962">
        <w:t>,</w:t>
      </w:r>
      <w:r w:rsidR="00AB5E4C" w:rsidRPr="00AB5E4C">
        <w:t xml:space="preserve"> </w:t>
      </w:r>
      <w:r w:rsidR="00AB5E4C">
        <w:t>nach Plänen</w:t>
      </w:r>
      <w:r w:rsidR="00AB5E4C" w:rsidRPr="00AB5E4C">
        <w:t xml:space="preserve"> </w:t>
      </w:r>
      <w:r w:rsidR="00AB5E4C">
        <w:t>des Stad</w:t>
      </w:r>
      <w:r w:rsidR="00AB5E4C">
        <w:t>t</w:t>
      </w:r>
      <w:r w:rsidR="00AB5E4C">
        <w:t>baurats Heinrich Seeling</w:t>
      </w:r>
      <w:r w:rsidR="00995962">
        <w:t>,</w:t>
      </w:r>
      <w:r w:rsidR="00AB5E4C">
        <w:t xml:space="preserve"> erweitert werden.</w:t>
      </w:r>
    </w:p>
    <w:p w:rsidR="0000253A" w:rsidRDefault="0000253A" w:rsidP="00AB5E4C"/>
    <w:p w:rsidR="004F7B1B" w:rsidRDefault="0000253A" w:rsidP="004D1159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10D9A25" wp14:editId="51DF4466">
            <wp:simplePos x="0" y="0"/>
            <wp:positionH relativeFrom="column">
              <wp:posOffset>-45085</wp:posOffset>
            </wp:positionH>
            <wp:positionV relativeFrom="paragraph">
              <wp:posOffset>69215</wp:posOffset>
            </wp:positionV>
            <wp:extent cx="3840480" cy="2369185"/>
            <wp:effectExtent l="0" t="0" r="7620" b="0"/>
            <wp:wrapTight wrapText="bothSides">
              <wp:wrapPolygon edited="0">
                <wp:start x="0" y="0"/>
                <wp:lineTo x="0" y="21363"/>
                <wp:lineTo x="21536" y="21363"/>
                <wp:lineTo x="21536" y="0"/>
                <wp:lineTo x="0" y="0"/>
              </wp:wrapPolygon>
            </wp:wrapTight>
            <wp:docPr id="6" name="Grafik 6" descr="C:\Users\Wolfgang\Desktop\Berlin 3.-6.9.18\Berlin  3-6.9.18\Berlin 3.9.18\0. 1 Rathäuser\2. Charlottenburg Rathaus   ...............f\_0034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3.-6.9.18\Berlin  3-6.9.18\Berlin 3.9.18\0. 1 Rathäuser\2. Charlottenburg Rathaus   ...............f\_0034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B1B">
        <w:t>Einige der Gründe für die hohen Ba</w:t>
      </w:r>
      <w:r w:rsidR="004F7B1B">
        <w:t>u</w:t>
      </w:r>
      <w:r w:rsidR="004F7B1B">
        <w:t>kosten lassen sich bereits außen e</w:t>
      </w:r>
      <w:r w:rsidR="004F7B1B">
        <w:t>r</w:t>
      </w:r>
      <w:r w:rsidR="004F7B1B">
        <w:t>kennen. Das Haus ist nicht nur m</w:t>
      </w:r>
      <w:r w:rsidR="004F7B1B">
        <w:t>o</w:t>
      </w:r>
      <w:r w:rsidR="004F7B1B">
        <w:t>numental und reich mit Bauplastik ausgestattet, die Straßenfassade ist auch vollständig mit Wü</w:t>
      </w:r>
      <w:r w:rsidR="004F7B1B">
        <w:t>n</w:t>
      </w:r>
      <w:r w:rsidR="004F7B1B">
        <w:t xml:space="preserve">schelburger Sandstein verkleidet. Neben reicher Jugendstilornamentik finden sich auch archaisierende neoromanische und neoklassizistische Elemente. Zum ikonographischen Programm gehören unter </w:t>
      </w:r>
      <w:proofErr w:type="gramStart"/>
      <w:r w:rsidR="004F7B1B">
        <w:t>anderem</w:t>
      </w:r>
      <w:proofErr w:type="gramEnd"/>
      <w:r w:rsidR="004F7B1B">
        <w:t xml:space="preserve"> Pallas Athene, Justitia, Figurationen von Gerechtigkeit und</w:t>
      </w:r>
      <w:r w:rsidR="004F7B1B">
        <w:rPr>
          <w:noProof/>
          <w:lang w:eastAsia="de-DE"/>
        </w:rPr>
        <w:t xml:space="preserve"> </w:t>
      </w:r>
      <w:r w:rsidR="004F7B1B">
        <w:t>Weisheit, Kunst und Wisse</w:t>
      </w:r>
      <w:r w:rsidR="004F7B1B">
        <w:t>n</w:t>
      </w:r>
      <w:r w:rsidR="004F7B1B">
        <w:t>schaft</w:t>
      </w:r>
      <w:r w:rsidR="004F7B1B">
        <w:rPr>
          <w:noProof/>
          <w:lang w:eastAsia="de-DE"/>
        </w:rPr>
        <w:t>.</w:t>
      </w:r>
    </w:p>
    <w:p w:rsidR="007E0F36" w:rsidRDefault="002776C4" w:rsidP="00AB5E4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0D10A" wp14:editId="4AF02833">
                <wp:simplePos x="0" y="0"/>
                <wp:positionH relativeFrom="column">
                  <wp:posOffset>-44450</wp:posOffset>
                </wp:positionH>
                <wp:positionV relativeFrom="paragraph">
                  <wp:posOffset>39370</wp:posOffset>
                </wp:positionV>
                <wp:extent cx="394335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496" y="20698"/>
                    <wp:lineTo x="21496" y="0"/>
                    <wp:lineTo x="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7B1B" w:rsidRPr="004F7B1B" w:rsidRDefault="004F7B1B" w:rsidP="002776C4">
                            <w:pPr>
                              <w:pStyle w:val="Beschriftung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4F7B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Eingangshalle</w:t>
                            </w:r>
                            <w:r w:rsidR="00774E01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F7B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von der</w:t>
                            </w:r>
                            <w:r w:rsidR="002776C4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zwei gewundene</w:t>
                            </w:r>
                            <w:r w:rsidRPr="004F7B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Treppen zum Obergeschoß führen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-3.5pt;margin-top:3.1pt;width:310.5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" stroked="f">
                <v:textbox style="mso-fit-shape-to-text:t" inset="0,0,0,0">
                  <w:txbxContent>
                    <w:p w:rsidR="004F7B1B" w:rsidRPr="004F7B1B" w:rsidRDefault="004F7B1B" w:rsidP="002776C4">
                      <w:pPr>
                        <w:pStyle w:val="Beschriftung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</w:rPr>
                      </w:pPr>
                      <w:r w:rsidRPr="004F7B1B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Eingangshalle</w:t>
                      </w:r>
                      <w:r w:rsidR="00774E01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, </w:t>
                      </w:r>
                      <w:r w:rsidRPr="004F7B1B">
                        <w:rPr>
                          <w:rFonts w:ascii="Arial" w:hAnsi="Arial" w:cs="Arial"/>
                          <w:b w:val="0"/>
                          <w:color w:val="auto"/>
                        </w:rPr>
                        <w:t>von der</w:t>
                      </w:r>
                      <w:r w:rsidR="002776C4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zwei gewundene</w:t>
                      </w:r>
                      <w:r w:rsidRPr="004F7B1B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Treppen zum Obergeschoß fü</w:t>
                      </w:r>
                      <w:r w:rsidRPr="004F7B1B">
                        <w:rPr>
                          <w:rFonts w:ascii="Arial" w:hAnsi="Arial" w:cs="Arial"/>
                          <w:b w:val="0"/>
                          <w:color w:val="auto"/>
                        </w:rPr>
                        <w:t>h</w:t>
                      </w:r>
                      <w:r w:rsidRPr="004F7B1B">
                        <w:rPr>
                          <w:rFonts w:ascii="Arial" w:hAnsi="Arial" w:cs="Arial"/>
                          <w:b w:val="0"/>
                          <w:color w:val="auto"/>
                        </w:rPr>
                        <w:t>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E0F36" w:rsidRDefault="007E0F36" w:rsidP="007E0F36">
      <w:pPr>
        <w:keepNext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4F10D077" wp14:editId="531A43A4">
            <wp:extent cx="5979381" cy="3972730"/>
            <wp:effectExtent l="0" t="0" r="2540" b="8890"/>
            <wp:docPr id="8" name="Grafik 8" descr="C:\Users\Wolfgang\Desktop\Berlin 3.-6.9.18\Berlin  3-6.9.18\Berlin 3.9.18\0. 1 Rathäuser\2. Charlottenburg Rathaus   ...............f\1. 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gang\Desktop\Berlin 3.-6.9.18\Berlin  3-6.9.18\Berlin 3.9.18\0. 1 Rathäuser\2. Charlottenburg Rathaus   ...............f\1. 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86" cy="397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36" w:rsidRPr="007E0F36" w:rsidRDefault="00863EA3" w:rsidP="007E0F36">
      <w:pPr>
        <w:pStyle w:val="Beschriftung"/>
        <w:jc w:val="center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Die l</w:t>
      </w:r>
      <w:r w:rsidR="00C13299">
        <w:rPr>
          <w:rFonts w:ascii="Arial" w:hAnsi="Arial" w:cs="Arial"/>
          <w:b w:val="0"/>
          <w:color w:val="auto"/>
        </w:rPr>
        <w:t xml:space="preserve">inksseitige Treppenanlage. </w:t>
      </w:r>
      <w:r w:rsidR="003B5814">
        <w:rPr>
          <w:rFonts w:ascii="Arial" w:hAnsi="Arial" w:cs="Arial"/>
          <w:b w:val="0"/>
          <w:color w:val="auto"/>
        </w:rPr>
        <w:t xml:space="preserve">Auch die Wangen sind mit </w:t>
      </w:r>
      <w:proofErr w:type="gramStart"/>
      <w:r w:rsidR="003B5814">
        <w:rPr>
          <w:rFonts w:ascii="Arial" w:hAnsi="Arial" w:cs="Arial"/>
          <w:b w:val="0"/>
          <w:color w:val="auto"/>
        </w:rPr>
        <w:t>r</w:t>
      </w:r>
      <w:r w:rsidR="007E0F36" w:rsidRPr="007E0F36">
        <w:rPr>
          <w:rFonts w:ascii="Arial" w:hAnsi="Arial" w:cs="Arial"/>
          <w:b w:val="0"/>
          <w:color w:val="auto"/>
        </w:rPr>
        <w:t>eichhaltigen</w:t>
      </w:r>
      <w:proofErr w:type="gramEnd"/>
      <w:r w:rsidR="007E0F36" w:rsidRPr="007E0F36">
        <w:rPr>
          <w:rFonts w:ascii="Arial" w:hAnsi="Arial" w:cs="Arial"/>
          <w:b w:val="0"/>
          <w:color w:val="auto"/>
        </w:rPr>
        <w:t xml:space="preserve"> Schmuck versehen</w:t>
      </w:r>
    </w:p>
    <w:p w:rsidR="007E0F36" w:rsidRDefault="007E0F36" w:rsidP="007E0F36"/>
    <w:p w:rsidR="007E0F36" w:rsidRDefault="004B2582" w:rsidP="007E0F36">
      <w:r>
        <w:t>Architekten:</w:t>
      </w:r>
      <w:r>
        <w:tab/>
      </w:r>
      <w:r w:rsidR="00F05206">
        <w:t xml:space="preserve"> </w:t>
      </w:r>
      <w:r w:rsidR="003B5814">
        <w:t>Erster Bauabschnitt</w:t>
      </w:r>
      <w:r w:rsidR="007E0F36">
        <w:t xml:space="preserve"> Reinhardt &amp; Süßenguth Zweiter Bauabschnitt Heinrich Seeling</w:t>
      </w:r>
    </w:p>
    <w:p w:rsidR="002E4948" w:rsidRDefault="004B2582" w:rsidP="007E0F36">
      <w:r>
        <w:t>Bauzeit:</w:t>
      </w:r>
      <w:r>
        <w:tab/>
      </w:r>
      <w:r w:rsidR="00F05206">
        <w:t xml:space="preserve"> </w:t>
      </w:r>
      <w:r w:rsidR="003B5814">
        <w:t>Erster Bauabschnitt</w:t>
      </w:r>
      <w:r w:rsidR="002E4948">
        <w:t xml:space="preserve"> 1899 – 1905.</w:t>
      </w:r>
      <w:r w:rsidR="003B5814">
        <w:t xml:space="preserve"> Zweiter Bauabschnitt</w:t>
      </w:r>
      <w:r w:rsidR="004F768E">
        <w:t xml:space="preserve"> 1911 </w:t>
      </w:r>
      <w:r>
        <w:t>–</w:t>
      </w:r>
      <w:r w:rsidR="004F768E">
        <w:t xml:space="preserve"> 1916</w:t>
      </w:r>
    </w:p>
    <w:p w:rsidR="00F640E0" w:rsidRDefault="00F640E0" w:rsidP="007E0F36">
      <w:r>
        <w:t>Baukosten:</w:t>
      </w:r>
      <w:r>
        <w:tab/>
      </w:r>
      <w:r w:rsidR="00F05206">
        <w:t xml:space="preserve"> </w:t>
      </w:r>
      <w:r>
        <w:t>Erster Bauabschnitt 4 100 000 Mark (heutiger Währung: 25 010 000 €)</w:t>
      </w:r>
    </w:p>
    <w:p w:rsidR="00F640E0" w:rsidRDefault="00F640E0" w:rsidP="007E0F36">
      <w:r>
        <w:tab/>
      </w:r>
      <w:r>
        <w:tab/>
      </w:r>
      <w:r w:rsidR="00F05206">
        <w:t xml:space="preserve"> </w:t>
      </w:r>
      <w:r>
        <w:t>Zweiter Bauabschnitt</w:t>
      </w:r>
      <w:r w:rsidR="00F05206">
        <w:t xml:space="preserve"> 3 000 000 Mark (heutiger Währung: 1</w:t>
      </w:r>
      <w:r w:rsidR="00F05206">
        <w:t xml:space="preserve">5 </w:t>
      </w:r>
      <w:r w:rsidR="00F05206">
        <w:t>78</w:t>
      </w:r>
      <w:r w:rsidR="00F05206">
        <w:t>0 000 €)</w:t>
      </w:r>
    </w:p>
    <w:p w:rsidR="004B2582" w:rsidRDefault="004B2582" w:rsidP="007E0F36">
      <w:r>
        <w:t>Geschoßhöhe:</w:t>
      </w:r>
      <w:r>
        <w:tab/>
      </w:r>
      <w:r w:rsidR="00F05206">
        <w:t xml:space="preserve"> </w:t>
      </w:r>
      <w:r w:rsidR="00B3495A">
        <w:t>5</w:t>
      </w:r>
      <w:r>
        <w:t xml:space="preserve">24 </w:t>
      </w:r>
      <w:r w:rsidR="00B3495A">
        <w:t>c</w:t>
      </w:r>
      <w:r>
        <w:t>m</w:t>
      </w:r>
    </w:p>
    <w:p w:rsidR="004B2582" w:rsidRDefault="003B5814" w:rsidP="007E0F36">
      <w:r>
        <w:t xml:space="preserve">Treppenläufe: </w:t>
      </w:r>
      <w:r w:rsidR="00F05206">
        <w:t xml:space="preserve"> </w:t>
      </w:r>
      <w:r>
        <w:t>2 p</w:t>
      </w:r>
      <w:r w:rsidR="004B2582">
        <w:t>ro Stockwerk mit je 2 Armen</w:t>
      </w:r>
    </w:p>
    <w:p w:rsidR="00B3495A" w:rsidRDefault="004B2582" w:rsidP="007E0F36">
      <w:r>
        <w:t xml:space="preserve">Stufen: </w:t>
      </w:r>
      <w:r w:rsidR="00B3495A">
        <w:tab/>
      </w:r>
      <w:r w:rsidR="00F05206">
        <w:t xml:space="preserve"> </w:t>
      </w:r>
      <w:r w:rsidR="00B3495A">
        <w:t>1.Arm 16 Stufen, 2. Arm 17 Stufen</w:t>
      </w:r>
    </w:p>
    <w:p w:rsidR="00B3495A" w:rsidRDefault="00B3495A" w:rsidP="007E0F36">
      <w:r>
        <w:t>Steigung:</w:t>
      </w:r>
      <w:r>
        <w:tab/>
      </w:r>
      <w:r w:rsidR="00F05206">
        <w:t xml:space="preserve"> </w:t>
      </w:r>
      <w:r>
        <w:t>15,9 cm</w:t>
      </w:r>
    </w:p>
    <w:p w:rsidR="00B3495A" w:rsidRDefault="00B3495A" w:rsidP="007E0F36">
      <w:r>
        <w:t>Auftritt:</w:t>
      </w:r>
      <w:r>
        <w:tab/>
      </w:r>
      <w:r w:rsidR="00F05206">
        <w:t xml:space="preserve"> </w:t>
      </w:r>
      <w:r>
        <w:t>Stufenmitte 34 cm, Podest 128</w:t>
      </w:r>
      <w:r w:rsidR="004B2582">
        <w:t xml:space="preserve"> </w:t>
      </w:r>
      <w:r>
        <w:t>cm</w:t>
      </w:r>
      <w:r w:rsidR="004B2582">
        <w:t xml:space="preserve">    </w:t>
      </w:r>
    </w:p>
    <w:p w:rsidR="00202A2C" w:rsidRDefault="00B3495A" w:rsidP="007E0F36">
      <w:r>
        <w:t>Laufbreite:</w:t>
      </w:r>
      <w:r>
        <w:tab/>
      </w:r>
      <w:r w:rsidR="00F05206">
        <w:t xml:space="preserve"> </w:t>
      </w:r>
      <w:r>
        <w:t>Antritt 433 cm</w:t>
      </w:r>
      <w:r w:rsidR="00202A2C">
        <w:t>, Austritt 237 cm</w:t>
      </w:r>
    </w:p>
    <w:p w:rsidR="00B17C88" w:rsidRDefault="00202A2C" w:rsidP="007E0F36">
      <w:r>
        <w:t>Konvex:</w:t>
      </w:r>
      <w:r>
        <w:tab/>
      </w:r>
      <w:r w:rsidR="00F05206">
        <w:t xml:space="preserve"> </w:t>
      </w:r>
      <w:r>
        <w:t>Schweifung am Antritt 42 cm</w:t>
      </w:r>
      <w:r w:rsidR="00B17C88">
        <w:t>, am zweiten Arm 15 cm</w:t>
      </w:r>
    </w:p>
    <w:p w:rsidR="00202A2C" w:rsidRDefault="00B17C88" w:rsidP="007E0F36">
      <w:r>
        <w:t>Grundriss:</w:t>
      </w:r>
      <w:r>
        <w:tab/>
      </w:r>
      <w:r w:rsidR="00F05206">
        <w:t xml:space="preserve"> </w:t>
      </w:r>
      <w:r>
        <w:t>Treppenanlage Breite 540 cm, Länge 983 cm, Brückenbreite 505 cm</w:t>
      </w:r>
    </w:p>
    <w:p w:rsidR="00B17C88" w:rsidRDefault="00B17C88" w:rsidP="007E0F36">
      <w:r>
        <w:t>Treppenauge:</w:t>
      </w:r>
      <w:r>
        <w:tab/>
      </w:r>
      <w:r w:rsidR="00F05206">
        <w:t xml:space="preserve"> </w:t>
      </w:r>
      <w:bookmarkStart w:id="0" w:name="_GoBack"/>
      <w:bookmarkEnd w:id="0"/>
      <w:r>
        <w:t>Breite 105 cm</w:t>
      </w:r>
      <w:r w:rsidR="00012D84">
        <w:t>, Länge 220 cm</w:t>
      </w:r>
    </w:p>
    <w:p w:rsidR="004B2582" w:rsidRPr="00AB5E4C" w:rsidRDefault="004B2582" w:rsidP="007E0F36">
      <w:r>
        <w:t xml:space="preserve">          </w:t>
      </w:r>
    </w:p>
    <w:sectPr w:rsidR="004B2582" w:rsidRPr="00AB5E4C" w:rsidSect="002C45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F74A7"/>
    <w:multiLevelType w:val="multilevel"/>
    <w:tmpl w:val="02E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7D"/>
    <w:rsid w:val="0000253A"/>
    <w:rsid w:val="00003B49"/>
    <w:rsid w:val="00012D84"/>
    <w:rsid w:val="00202A2C"/>
    <w:rsid w:val="00257706"/>
    <w:rsid w:val="002776C4"/>
    <w:rsid w:val="002C459B"/>
    <w:rsid w:val="002E4948"/>
    <w:rsid w:val="002E60F8"/>
    <w:rsid w:val="00314274"/>
    <w:rsid w:val="003B5814"/>
    <w:rsid w:val="00443FFD"/>
    <w:rsid w:val="00456CFC"/>
    <w:rsid w:val="004B2582"/>
    <w:rsid w:val="004D1159"/>
    <w:rsid w:val="004F768E"/>
    <w:rsid w:val="004F7B1B"/>
    <w:rsid w:val="005428AC"/>
    <w:rsid w:val="00651AD9"/>
    <w:rsid w:val="0070377C"/>
    <w:rsid w:val="00724474"/>
    <w:rsid w:val="00774E01"/>
    <w:rsid w:val="007E0F36"/>
    <w:rsid w:val="00802FAE"/>
    <w:rsid w:val="00846597"/>
    <w:rsid w:val="00863EA3"/>
    <w:rsid w:val="008C6B8B"/>
    <w:rsid w:val="00995962"/>
    <w:rsid w:val="00AB5E4C"/>
    <w:rsid w:val="00B17C88"/>
    <w:rsid w:val="00B3495A"/>
    <w:rsid w:val="00C13299"/>
    <w:rsid w:val="00C70BF6"/>
    <w:rsid w:val="00C85B06"/>
    <w:rsid w:val="00F05206"/>
    <w:rsid w:val="00F16A7D"/>
    <w:rsid w:val="00F37586"/>
    <w:rsid w:val="00F62C10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E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B0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B5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4D1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E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B0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B5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4D1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0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22</cp:revision>
  <cp:lastPrinted>2018-10-27T18:22:00Z</cp:lastPrinted>
  <dcterms:created xsi:type="dcterms:W3CDTF">2018-08-12T16:26:00Z</dcterms:created>
  <dcterms:modified xsi:type="dcterms:W3CDTF">2019-03-10T09:53:00Z</dcterms:modified>
</cp:coreProperties>
</file>