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56" w:rsidRPr="00A15C56" w:rsidRDefault="002B55B1" w:rsidP="00A15C56">
      <w:pPr>
        <w:pStyle w:val="KeinLeerraum"/>
        <w:rPr>
          <w:b/>
          <w:sz w:val="28"/>
          <w:szCs w:val="28"/>
        </w:rPr>
      </w:pPr>
      <w:r w:rsidRPr="00A15C56">
        <w:rPr>
          <w:b/>
          <w:sz w:val="28"/>
          <w:szCs w:val="28"/>
        </w:rPr>
        <w:t xml:space="preserve">Alte Bibliothek </w:t>
      </w:r>
    </w:p>
    <w:p w:rsidR="00A15C56" w:rsidRDefault="00A15C56" w:rsidP="00A15C56">
      <w:pPr>
        <w:pStyle w:val="KeinLeerraum"/>
        <w:rPr>
          <w:sz w:val="16"/>
          <w:szCs w:val="16"/>
        </w:rPr>
      </w:pPr>
      <w:r>
        <w:t>Bebelplatz</w:t>
      </w:r>
      <w:r w:rsidR="004631D5">
        <w:t xml:space="preserve"> 2, Behrenstraße</w:t>
      </w:r>
    </w:p>
    <w:p w:rsidR="00A15C56" w:rsidRPr="00A15C56" w:rsidRDefault="00A15C56" w:rsidP="00A15C56">
      <w:pPr>
        <w:pStyle w:val="KeinLeerraum"/>
        <w:rPr>
          <w:sz w:val="16"/>
          <w:szCs w:val="16"/>
        </w:rPr>
      </w:pPr>
    </w:p>
    <w:p w:rsidR="00576937" w:rsidRDefault="00576937" w:rsidP="00576937">
      <w:pPr>
        <w:spacing w:after="150" w:line="240" w:lineRule="auto"/>
        <w:rPr>
          <w:rFonts w:eastAsia="Times New Roman" w:cs="Times New Roman"/>
          <w:sz w:val="12"/>
          <w:szCs w:val="12"/>
          <w:lang w:eastAsia="de-DE"/>
        </w:rPr>
      </w:pPr>
      <w:r w:rsidRPr="008C7AAF">
        <w:rPr>
          <w:rFonts w:eastAsia="Times New Roman" w:cs="Times New Roman"/>
          <w:szCs w:val="24"/>
          <w:lang w:eastAsia="de-DE"/>
        </w:rPr>
        <w:t>Universitätsbauten sind prägende Elemente der europäischen Stadt und repräsentieren die Bedeutung von Wissenschaft für die moderne Gesellschaft. Das Beispiel Berlin zeigt, wie Wissenschafts- und Stadtentwicklung verzahnt sind und zusammen zur visuellen Signatur der Wissensgesellschaft wu</w:t>
      </w:r>
      <w:r w:rsidRPr="008C7AAF">
        <w:rPr>
          <w:rFonts w:eastAsia="Times New Roman" w:cs="Times New Roman"/>
          <w:szCs w:val="24"/>
          <w:lang w:eastAsia="de-DE"/>
        </w:rPr>
        <w:t>r</w:t>
      </w:r>
      <w:r w:rsidRPr="008C7AAF">
        <w:rPr>
          <w:rFonts w:eastAsia="Times New Roman" w:cs="Times New Roman"/>
          <w:szCs w:val="24"/>
          <w:lang w:eastAsia="de-DE"/>
        </w:rPr>
        <w:t xml:space="preserve">den. Im europäischen Vergleich werden überraschende Parallelen deutlich, aber auch nationale </w:t>
      </w:r>
      <w:proofErr w:type="spellStart"/>
      <w:r w:rsidR="008437D3">
        <w:rPr>
          <w:rFonts w:eastAsia="Times New Roman" w:cs="Times New Roman"/>
          <w:szCs w:val="24"/>
          <w:lang w:eastAsia="de-DE"/>
        </w:rPr>
        <w:t>bwz</w:t>
      </w:r>
      <w:proofErr w:type="spellEnd"/>
      <w:r w:rsidR="008437D3">
        <w:rPr>
          <w:rFonts w:eastAsia="Times New Roman" w:cs="Times New Roman"/>
          <w:szCs w:val="24"/>
          <w:lang w:eastAsia="de-DE"/>
        </w:rPr>
        <w:t>.</w:t>
      </w:r>
      <w:r w:rsidRPr="008C7AAF">
        <w:rPr>
          <w:rFonts w:eastAsia="Times New Roman" w:cs="Times New Roman"/>
          <w:szCs w:val="24"/>
          <w:lang w:eastAsia="de-DE"/>
        </w:rPr>
        <w:t xml:space="preserve"> lokale Varianten.</w:t>
      </w:r>
    </w:p>
    <w:p w:rsidR="00C45147" w:rsidRPr="00C45147" w:rsidRDefault="00C45147" w:rsidP="00576937">
      <w:pPr>
        <w:spacing w:after="150" w:line="240" w:lineRule="auto"/>
        <w:rPr>
          <w:rFonts w:eastAsia="Times New Roman" w:cs="Times New Roman"/>
          <w:sz w:val="12"/>
          <w:szCs w:val="12"/>
          <w:lang w:eastAsia="de-DE"/>
        </w:rPr>
      </w:pPr>
    </w:p>
    <w:p w:rsidR="00576937" w:rsidRDefault="00C45147">
      <w:pPr>
        <w:rPr>
          <w:szCs w:val="24"/>
        </w:rPr>
      </w:pPr>
      <w:r>
        <w:rPr>
          <w:noProof/>
          <w:szCs w:val="24"/>
          <w:lang w:eastAsia="de-DE"/>
        </w:rPr>
        <w:drawing>
          <wp:inline distT="0" distB="0" distL="0" distR="0" wp14:anchorId="45141E43" wp14:editId="2FD9D652">
            <wp:extent cx="6227767" cy="2536466"/>
            <wp:effectExtent l="0" t="0" r="1905" b="0"/>
            <wp:docPr id="2" name="Grafik 2" descr="C:\Users\Wolfgang\Desktop\Berlin 4.5.2018\1. Humbold UNI Juristische Fakultät\1 Humbold UNI Bebelplatz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4.5.2018\1. Humbold UNI Juristische Fakultät\1 Humbold UNI Bebelplatz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60" cy="25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47" w:rsidRPr="00576937" w:rsidRDefault="00C45147" w:rsidP="00C45147">
      <w:pPr>
        <w:jc w:val="center"/>
        <w:rPr>
          <w:rFonts w:ascii="Arial" w:hAnsi="Arial" w:cs="Arial"/>
          <w:sz w:val="18"/>
          <w:szCs w:val="18"/>
        </w:rPr>
      </w:pPr>
      <w:r w:rsidRPr="00576937">
        <w:rPr>
          <w:rFonts w:ascii="Arial" w:hAnsi="Arial" w:cs="Arial"/>
          <w:sz w:val="18"/>
          <w:szCs w:val="18"/>
        </w:rPr>
        <w:t xml:space="preserve">Seit den 1970er Jahren Sitz der </w:t>
      </w:r>
      <w:r w:rsidRPr="00A45959">
        <w:rPr>
          <w:rFonts w:ascii="Arial" w:hAnsi="Arial" w:cs="Arial"/>
          <w:b/>
          <w:sz w:val="18"/>
          <w:szCs w:val="18"/>
        </w:rPr>
        <w:t>Juristischen Fakultät der Humboldt-Universität</w:t>
      </w:r>
      <w:r>
        <w:rPr>
          <w:rFonts w:ascii="Arial" w:hAnsi="Arial" w:cs="Arial"/>
          <w:sz w:val="18"/>
          <w:szCs w:val="18"/>
        </w:rPr>
        <w:t>.</w:t>
      </w:r>
      <w:r w:rsidRPr="00576937">
        <w:rPr>
          <w:rFonts w:ascii="Arial" w:hAnsi="Arial" w:cs="Arial"/>
          <w:b/>
          <w:sz w:val="18"/>
          <w:szCs w:val="18"/>
        </w:rPr>
        <w:t xml:space="preserve"> </w:t>
      </w:r>
      <w:r w:rsidRPr="00576937">
        <w:rPr>
          <w:rFonts w:ascii="Arial" w:hAnsi="Arial" w:cs="Arial"/>
          <w:sz w:val="18"/>
          <w:szCs w:val="18"/>
        </w:rPr>
        <w:t>Im Volksmund „Kommode“ genannt</w:t>
      </w:r>
    </w:p>
    <w:p w:rsidR="008437D3" w:rsidRDefault="008437D3" w:rsidP="00CC79D5">
      <w:pPr>
        <w:pStyle w:val="KeinLeerraum"/>
      </w:pPr>
      <w:r>
        <w:t>Die 1661von Kurfürst Wilhelm von Brandenburg gegründete „</w:t>
      </w:r>
      <w:proofErr w:type="spellStart"/>
      <w:r>
        <w:t>Churfürs</w:t>
      </w:r>
      <w:r>
        <w:t>t</w:t>
      </w:r>
      <w:r>
        <w:t>lichen</w:t>
      </w:r>
      <w:proofErr w:type="spellEnd"/>
      <w:r>
        <w:t xml:space="preserve"> </w:t>
      </w:r>
      <w:proofErr w:type="spellStart"/>
      <w:r>
        <w:t>Bücherey</w:t>
      </w:r>
      <w:proofErr w:type="spellEnd"/>
      <w:r>
        <w:t xml:space="preserve"> zu </w:t>
      </w:r>
      <w:proofErr w:type="spellStart"/>
      <w:r>
        <w:t>Cölln</w:t>
      </w:r>
      <w:proofErr w:type="spellEnd"/>
      <w:r>
        <w:t xml:space="preserve"> an der Spree“ </w:t>
      </w:r>
      <w:r w:rsidR="00052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D2A94" wp14:editId="58C75F8F">
                <wp:simplePos x="0" y="0"/>
                <wp:positionH relativeFrom="column">
                  <wp:posOffset>4606925</wp:posOffset>
                </wp:positionH>
                <wp:positionV relativeFrom="paragraph">
                  <wp:posOffset>704215</wp:posOffset>
                </wp:positionV>
                <wp:extent cx="1621155" cy="206375"/>
                <wp:effectExtent l="0" t="0" r="0" b="3175"/>
                <wp:wrapTight wrapText="bothSides">
                  <wp:wrapPolygon edited="0">
                    <wp:start x="0" y="0"/>
                    <wp:lineTo x="0" y="19938"/>
                    <wp:lineTo x="21321" y="19938"/>
                    <wp:lineTo x="21321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18A" w:rsidRPr="0005218A" w:rsidRDefault="0005218A" w:rsidP="0005218A">
                            <w:pPr>
                              <w:pStyle w:val="Beschriftung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</w:rPr>
                            </w:pPr>
                            <w:r w:rsidRPr="0005218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Ursprüngliche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</w:t>
                            </w:r>
                            <w:r w:rsidRPr="0005218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Grundriss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2.75pt;margin-top:55.45pt;width:127.6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" stroked="f">
                <v:textbox inset="0,0,0,0">
                  <w:txbxContent>
                    <w:p w:rsidR="0005218A" w:rsidRPr="0005218A" w:rsidRDefault="0005218A" w:rsidP="0005218A">
                      <w:pPr>
                        <w:pStyle w:val="Beschriftung"/>
                        <w:rPr>
                          <w:rFonts w:ascii="Arial" w:hAnsi="Arial" w:cs="Arial"/>
                          <w:b w:val="0"/>
                          <w:noProof/>
                          <w:color w:val="auto"/>
                        </w:rPr>
                      </w:pPr>
                      <w:r w:rsidRPr="0005218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Ursprüngliche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>r</w:t>
                      </w:r>
                      <w:r w:rsidRPr="0005218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Grun</w:t>
                      </w:r>
                      <w:r w:rsidRPr="0005218A">
                        <w:rPr>
                          <w:rFonts w:ascii="Arial" w:hAnsi="Arial" w:cs="Arial"/>
                          <w:b w:val="0"/>
                          <w:color w:val="auto"/>
                        </w:rPr>
                        <w:t>d</w:t>
                      </w:r>
                      <w:r w:rsidRPr="0005218A">
                        <w:rPr>
                          <w:rFonts w:ascii="Arial" w:hAnsi="Arial" w:cs="Arial"/>
                          <w:b w:val="0"/>
                          <w:color w:val="auto"/>
                        </w:rPr>
                        <w:t>riss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218A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73A9CB16" wp14:editId="53E0F889">
            <wp:simplePos x="0" y="0"/>
            <wp:positionH relativeFrom="column">
              <wp:posOffset>4606925</wp:posOffset>
            </wp:positionH>
            <wp:positionV relativeFrom="paragraph">
              <wp:posOffset>-3175</wp:posOffset>
            </wp:positionV>
            <wp:extent cx="1581785" cy="707390"/>
            <wp:effectExtent l="0" t="0" r="0" b="0"/>
            <wp:wrapTight wrapText="bothSides">
              <wp:wrapPolygon edited="0">
                <wp:start x="0" y="0"/>
                <wp:lineTo x="0" y="20941"/>
                <wp:lineTo x="21331" y="20941"/>
                <wp:lineTo x="21331" y="0"/>
                <wp:lineTo x="0" y="0"/>
              </wp:wrapPolygon>
            </wp:wrapTight>
            <wp:docPr id="5" name="Grafik 5" descr="C:\Users\Wolfgang\Desktop\Berlin 4.5.2018\0. 1. Humbold UNI Juristische Fakultät f\18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4.5.2018\0. 1. Humbold UNI Juristische Fakultät f\18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war bis 1780 im Apothekerflügel  des Berliner Stadtschlosses untergebracht. </w:t>
      </w:r>
    </w:p>
    <w:p w:rsidR="008437D3" w:rsidRDefault="002B55B1" w:rsidP="00CC79D5">
      <w:pPr>
        <w:pStyle w:val="KeinLeerraum"/>
      </w:pPr>
      <w:r>
        <w:rPr>
          <w:szCs w:val="24"/>
        </w:rPr>
        <w:t>D</w:t>
      </w:r>
      <w:r w:rsidR="008437D3">
        <w:rPr>
          <w:szCs w:val="24"/>
        </w:rPr>
        <w:t xml:space="preserve">ie </w:t>
      </w:r>
      <w:r w:rsidR="008437D3">
        <w:t>Königliche Literatur war einst nur dem Adel, Ministern, Wisse</w:t>
      </w:r>
      <w:r w:rsidR="008437D3">
        <w:t>n</w:t>
      </w:r>
      <w:r w:rsidR="008437D3">
        <w:t>schaftler und hohe Staatsbeamten zugänglich.</w:t>
      </w:r>
    </w:p>
    <w:p w:rsidR="002B55B1" w:rsidRDefault="008437D3" w:rsidP="00CC79D5">
      <w:pPr>
        <w:pStyle w:val="KeinLeerraum"/>
      </w:pPr>
      <w:r>
        <w:t>König Friedrich II. veranlasste einen Neubau, um dem Bü</w:t>
      </w:r>
      <w:r w:rsidR="00C820AD">
        <w:t>rgertum Z</w:t>
      </w:r>
      <w:r>
        <w:t>u</w:t>
      </w:r>
      <w:r>
        <w:t>gang zu Kultur</w:t>
      </w:r>
      <w:r w:rsidR="00C820AD">
        <w:t xml:space="preserve"> und Bildung zu ermöglichen. Nach Plänen der </w:t>
      </w:r>
      <w:r>
        <w:t xml:space="preserve"> </w:t>
      </w:r>
      <w:r w:rsidR="00C820AD">
        <w:t>Architekten Michael Philipp Boumann und Georg Christian Unger</w:t>
      </w:r>
      <w:r w:rsidR="00C820AD">
        <w:rPr>
          <w:szCs w:val="24"/>
        </w:rPr>
        <w:t xml:space="preserve"> entstand in den Jahren </w:t>
      </w:r>
      <w:r w:rsidR="002B55B1">
        <w:rPr>
          <w:szCs w:val="24"/>
        </w:rPr>
        <w:t>1774 –</w:t>
      </w:r>
      <w:r w:rsidR="00CE39F6">
        <w:rPr>
          <w:szCs w:val="24"/>
        </w:rPr>
        <w:t xml:space="preserve"> 1780</w:t>
      </w:r>
      <w:r w:rsidR="00CE39F6">
        <w:t xml:space="preserve"> </w:t>
      </w:r>
      <w:r w:rsidR="00C820AD">
        <w:t xml:space="preserve">ein repräsentatives Gebäude. 1784 konnte die </w:t>
      </w:r>
      <w:r w:rsidR="00C820AD">
        <w:rPr>
          <w:i/>
        </w:rPr>
        <w:t xml:space="preserve">Königliche Bibliothek zu Berlin </w:t>
      </w:r>
      <w:r w:rsidR="00C820AD">
        <w:t>mit 150 000 Bände i</w:t>
      </w:r>
      <w:r w:rsidR="00CE39F6">
        <w:t>n</w:t>
      </w:r>
      <w:r w:rsidR="00480FF1">
        <w:t xml:space="preserve"> den</w:t>
      </w:r>
      <w:r w:rsidR="00C820AD">
        <w:t xml:space="preserve"> ersten Stock einziehen. </w:t>
      </w:r>
      <w:r w:rsidR="00E22F6F">
        <w:t xml:space="preserve"> Das Untergeschoß diente als </w:t>
      </w:r>
      <w:r w:rsidR="00C820AD">
        <w:t>Kriegszug-</w:t>
      </w:r>
      <w:r w:rsidR="00AB66AC">
        <w:t>M</w:t>
      </w:r>
      <w:r w:rsidR="00672F2C">
        <w:t>agazin der preußischen Armee (bis 1814) und Dekorationsm</w:t>
      </w:r>
      <w:r w:rsidR="00672F2C">
        <w:t>a</w:t>
      </w:r>
      <w:r w:rsidR="00672F2C">
        <w:t>ga</w:t>
      </w:r>
      <w:r w:rsidR="00AB66AC">
        <w:t>zin der Staatsoper bis 1840.</w:t>
      </w:r>
      <w:r w:rsidR="00672F2C">
        <w:t xml:space="preserve"> </w:t>
      </w:r>
      <w:r w:rsidR="00AB66AC">
        <w:t>D</w:t>
      </w:r>
      <w:r w:rsidR="00672F2C">
        <w:t xml:space="preserve">anach </w:t>
      </w:r>
      <w:r w:rsidR="00A87012">
        <w:t xml:space="preserve">erfolgte der Ausbau auf vier Geschosse </w:t>
      </w:r>
      <w:r w:rsidR="00AB66AC">
        <w:t xml:space="preserve">und </w:t>
      </w:r>
      <w:r w:rsidR="00672F2C">
        <w:t xml:space="preserve">die Bibliothek </w:t>
      </w:r>
      <w:r w:rsidR="00AB66AC">
        <w:t>e</w:t>
      </w:r>
      <w:r w:rsidR="00AB66AC">
        <w:t>r</w:t>
      </w:r>
      <w:r w:rsidR="00AB66AC">
        <w:t xml:space="preserve">hielt </w:t>
      </w:r>
      <w:r w:rsidR="00672F2C">
        <w:t xml:space="preserve">alle Räume. Ihr ständiges Wachsen machte schließlich den Neubau der Staatsbibliothek Unter den Linden zwischen 1903 und 1914 notwendig. </w:t>
      </w:r>
    </w:p>
    <w:p w:rsidR="00CC79D5" w:rsidRDefault="00413CA5" w:rsidP="00CC79D5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124460</wp:posOffset>
            </wp:positionV>
            <wp:extent cx="2988310" cy="2076450"/>
            <wp:effectExtent l="0" t="0" r="2540" b="0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7" name="Grafik 7" descr="C:\Users\Wolfgang\Desktop\Berlin 3.-6.9.18\Berlin  3-6.9.18\Berlin 3.9.18\0. 3 UNI Bildung + Wissenschaft\0. 1. Humbold UNI Juristische Fakultät ffe\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3 UNI Bildung + Wissenschaft\0. 1. Humbold UNI Juristische Fakultät ffe\0,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2C" w:rsidRDefault="00616884" w:rsidP="00CC79D5">
      <w:pPr>
        <w:pStyle w:val="KeinLeerraum"/>
      </w:pPr>
      <w:r>
        <w:t>Im Obergeschoß, hinter dem Säulenpaar, befand sich der große Lesesaal der Bibliothek. Zu ihren B</w:t>
      </w:r>
      <w:r>
        <w:t>e</w:t>
      </w:r>
      <w:r>
        <w:t>nutzern zählte Wladimir Iljitsch Lenin, der sich am 11. August 1895 als Leser eintragen ließ, um u</w:t>
      </w:r>
      <w:r w:rsidR="00AB66AC">
        <w:t>.</w:t>
      </w:r>
      <w:r>
        <w:t xml:space="preserve"> a</w:t>
      </w:r>
      <w:r w:rsidR="00AB66AC">
        <w:t>.</w:t>
      </w:r>
      <w:r>
        <w:t xml:space="preserve"> „Die heilige Familie“ von Marx und Engels zu studiere</w:t>
      </w:r>
      <w:r w:rsidR="00CC79D5">
        <w:t>n. Daran erinnert ein künst</w:t>
      </w:r>
      <w:r w:rsidR="00AB66AC">
        <w:t>ler</w:t>
      </w:r>
      <w:r w:rsidR="00CC79D5">
        <w:t>i</w:t>
      </w:r>
      <w:r w:rsidR="00AB66AC">
        <w:t>s</w:t>
      </w:r>
      <w:r w:rsidR="00CC79D5">
        <w:t>ch gestalt</w:t>
      </w:r>
      <w:r w:rsidR="00CC79D5">
        <w:t>e</w:t>
      </w:r>
      <w:r w:rsidR="00CC79D5">
        <w:t>tes Bleiglasfenster im „Lenin-Lesesaal“</w:t>
      </w:r>
      <w:r w:rsidR="00AB66AC">
        <w:t>.</w:t>
      </w:r>
      <w:r>
        <w:t xml:space="preserve"> </w:t>
      </w:r>
      <w:r w:rsidR="00AB66AC">
        <w:t>N</w:t>
      </w:r>
      <w:r w:rsidR="00CC79D5">
        <w:t>och vor dem ersten Wel</w:t>
      </w:r>
      <w:r w:rsidR="00CC79D5">
        <w:t>t</w:t>
      </w:r>
      <w:r w:rsidR="00CC79D5">
        <w:t>krieg ging das Haus in den Besitz der Universität über, die hier zahlreiche Institute  und wisse</w:t>
      </w:r>
      <w:r w:rsidR="00CC79D5">
        <w:t>n</w:t>
      </w:r>
      <w:r w:rsidR="00CC79D5">
        <w:t>schaftliche Einrichtungen unterbrachte.</w:t>
      </w:r>
    </w:p>
    <w:p w:rsidR="00AF5BB9" w:rsidRDefault="00AF5BB9" w:rsidP="00CC79D5">
      <w:pPr>
        <w:pStyle w:val="KeinLeerraum"/>
        <w:rPr>
          <w:sz w:val="12"/>
          <w:szCs w:val="12"/>
        </w:rPr>
      </w:pPr>
    </w:p>
    <w:p w:rsidR="00AB66AC" w:rsidRPr="00A87012" w:rsidRDefault="00AB66AC" w:rsidP="00CC79D5">
      <w:pPr>
        <w:pStyle w:val="KeinLeerraum"/>
        <w:rPr>
          <w:sz w:val="12"/>
          <w:szCs w:val="12"/>
        </w:rPr>
      </w:pPr>
    </w:p>
    <w:p w:rsidR="00616CF7" w:rsidRDefault="00413CA5" w:rsidP="00E2682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4F210E" w:rsidRPr="00E26820">
        <w:rPr>
          <w:rFonts w:ascii="Arial" w:hAnsi="Arial" w:cs="Arial"/>
          <w:sz w:val="18"/>
          <w:szCs w:val="18"/>
        </w:rPr>
        <w:t xml:space="preserve">Diese doppelläufige gewundene Treppenkonstruktion </w:t>
      </w:r>
      <w:r w:rsidR="004631D5">
        <w:rPr>
          <w:rFonts w:ascii="Arial" w:hAnsi="Arial" w:cs="Arial"/>
          <w:sz w:val="18"/>
          <w:szCs w:val="18"/>
        </w:rPr>
        <w:t>(Ba</w:t>
      </w:r>
      <w:r w:rsidR="004631D5">
        <w:rPr>
          <w:rFonts w:ascii="Arial" w:hAnsi="Arial" w:cs="Arial"/>
          <w:sz w:val="18"/>
          <w:szCs w:val="18"/>
        </w:rPr>
        <w:t>u</w:t>
      </w:r>
      <w:r w:rsidR="004631D5">
        <w:rPr>
          <w:rFonts w:ascii="Arial" w:hAnsi="Arial" w:cs="Arial"/>
          <w:sz w:val="18"/>
          <w:szCs w:val="18"/>
        </w:rPr>
        <w:t xml:space="preserve">jahr </w:t>
      </w:r>
      <w:r w:rsidR="00616CF7">
        <w:rPr>
          <w:rFonts w:ascii="Arial" w:hAnsi="Arial" w:cs="Arial"/>
          <w:sz w:val="18"/>
          <w:szCs w:val="18"/>
        </w:rPr>
        <w:t xml:space="preserve">1967) </w:t>
      </w:r>
      <w:r w:rsidR="00E26820">
        <w:rPr>
          <w:rFonts w:ascii="Arial" w:hAnsi="Arial" w:cs="Arial"/>
          <w:sz w:val="18"/>
          <w:szCs w:val="18"/>
        </w:rPr>
        <w:t xml:space="preserve">in der </w:t>
      </w:r>
    </w:p>
    <w:p w:rsidR="00616CF7" w:rsidRDefault="00E26820" w:rsidP="00E2682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Eingangshalle</w:t>
      </w:r>
      <w:r w:rsidR="00616CF7">
        <w:rPr>
          <w:rFonts w:ascii="Arial" w:hAnsi="Arial" w:cs="Arial"/>
          <w:sz w:val="18"/>
          <w:szCs w:val="18"/>
        </w:rPr>
        <w:t xml:space="preserve"> v</w:t>
      </w:r>
      <w:r w:rsidR="00C45147">
        <w:rPr>
          <w:rFonts w:ascii="Arial" w:hAnsi="Arial" w:cs="Arial"/>
          <w:sz w:val="18"/>
          <w:szCs w:val="18"/>
        </w:rPr>
        <w:t xml:space="preserve">ermittelt den Besucher ein </w:t>
      </w:r>
      <w:r w:rsidR="00C45147" w:rsidRPr="00E26820">
        <w:rPr>
          <w:rFonts w:ascii="Arial" w:hAnsi="Arial" w:cs="Arial"/>
          <w:sz w:val="18"/>
          <w:szCs w:val="18"/>
        </w:rPr>
        <w:t>erhabene</w:t>
      </w:r>
      <w:r w:rsidR="00C45147">
        <w:rPr>
          <w:rFonts w:ascii="Arial" w:hAnsi="Arial" w:cs="Arial"/>
          <w:sz w:val="18"/>
          <w:szCs w:val="18"/>
        </w:rPr>
        <w:t xml:space="preserve">s Gefühl </w:t>
      </w:r>
      <w:r>
        <w:rPr>
          <w:rFonts w:ascii="Arial" w:hAnsi="Arial" w:cs="Arial"/>
          <w:sz w:val="18"/>
          <w:szCs w:val="18"/>
        </w:rPr>
        <w:t>der</w:t>
      </w:r>
      <w:r w:rsidR="004F210E" w:rsidRPr="00E268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 w:rsidR="004F210E" w:rsidRPr="00E26820">
        <w:rPr>
          <w:rFonts w:ascii="Arial" w:hAnsi="Arial" w:cs="Arial"/>
          <w:sz w:val="18"/>
          <w:szCs w:val="18"/>
        </w:rPr>
        <w:t>astlich</w:t>
      </w:r>
      <w:r>
        <w:rPr>
          <w:rFonts w:ascii="Arial" w:hAnsi="Arial" w:cs="Arial"/>
          <w:sz w:val="18"/>
          <w:szCs w:val="18"/>
        </w:rPr>
        <w:t xml:space="preserve">keit, </w:t>
      </w:r>
    </w:p>
    <w:p w:rsidR="002B55B1" w:rsidRPr="00E26820" w:rsidRDefault="00E26820" w:rsidP="00E2682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über </w:t>
      </w:r>
      <w:r w:rsidR="00C45147">
        <w:rPr>
          <w:rFonts w:ascii="Arial" w:hAnsi="Arial" w:cs="Arial"/>
          <w:sz w:val="18"/>
          <w:szCs w:val="18"/>
        </w:rPr>
        <w:t>15 m</w:t>
      </w:r>
      <w:r w:rsidR="00616CF7">
        <w:rPr>
          <w:rFonts w:ascii="Arial" w:hAnsi="Arial" w:cs="Arial"/>
          <w:sz w:val="18"/>
          <w:szCs w:val="18"/>
        </w:rPr>
        <w:t xml:space="preserve"> </w:t>
      </w:r>
      <w:r w:rsidR="00C45147">
        <w:rPr>
          <w:rFonts w:ascii="Arial" w:hAnsi="Arial" w:cs="Arial"/>
          <w:sz w:val="18"/>
          <w:szCs w:val="18"/>
        </w:rPr>
        <w:t>breite Öffnung im hinteren Bereich</w:t>
      </w:r>
      <w:r>
        <w:rPr>
          <w:rFonts w:ascii="Arial" w:hAnsi="Arial" w:cs="Arial"/>
          <w:sz w:val="18"/>
          <w:szCs w:val="18"/>
        </w:rPr>
        <w:t xml:space="preserve"> </w:t>
      </w:r>
      <w:r w:rsidR="00C45147">
        <w:rPr>
          <w:rFonts w:ascii="Arial" w:hAnsi="Arial" w:cs="Arial"/>
          <w:sz w:val="18"/>
          <w:szCs w:val="18"/>
        </w:rPr>
        <w:t>zieht den Gast in seinen Bann.</w:t>
      </w:r>
    </w:p>
    <w:p w:rsidR="004648BA" w:rsidRDefault="00AF5BB9" w:rsidP="004648BA">
      <w:pPr>
        <w:pStyle w:val="KeinLeerraum"/>
        <w:rPr>
          <w:sz w:val="14"/>
          <w:szCs w:val="14"/>
        </w:rPr>
      </w:pPr>
      <w:r>
        <w:lastRenderedPageBreak/>
        <w:t xml:space="preserve">Am Ende des zweiten Weltkrieges war das Gebäude durch </w:t>
      </w:r>
      <w:r w:rsidR="00AB66AC">
        <w:t>britisch</w:t>
      </w:r>
      <w:r>
        <w:t>-amerikanische Bomb</w:t>
      </w:r>
      <w:r w:rsidR="00AB66AC">
        <w:t>ardierungen</w:t>
      </w:r>
      <w:r>
        <w:t xml:space="preserve"> bis auf die Grundmauern zerstört. </w:t>
      </w:r>
    </w:p>
    <w:p w:rsidR="004648BA" w:rsidRPr="004648BA" w:rsidRDefault="004648BA" w:rsidP="004648BA">
      <w:pPr>
        <w:pStyle w:val="KeinLeerraum"/>
        <w:rPr>
          <w:sz w:val="14"/>
          <w:szCs w:val="14"/>
        </w:rPr>
      </w:pPr>
    </w:p>
    <w:p w:rsidR="004648BA" w:rsidRDefault="004648BA" w:rsidP="004648BA">
      <w:pPr>
        <w:pStyle w:val="KeinLeerraum"/>
      </w:pPr>
      <w:r>
        <w:t xml:space="preserve">Aufgrund des hohen Zerstörungsgrades der historischen Originalsubstanz </w:t>
      </w:r>
      <w:proofErr w:type="gramStart"/>
      <w:r>
        <w:t>wurde</w:t>
      </w:r>
      <w:proofErr w:type="gramEnd"/>
      <w:r>
        <w:t xml:space="preserve"> in der Planungsphase des Wiederaufbaus 1963 auch der Totalabriss des Gebäudes und die E</w:t>
      </w:r>
      <w:r>
        <w:t>r</w:t>
      </w:r>
      <w:r>
        <w:t>richtung eines "zeitg</w:t>
      </w:r>
      <w:r>
        <w:t>e</w:t>
      </w:r>
      <w:r>
        <w:t>mäßen Neubaus" erw</w:t>
      </w:r>
      <w:r>
        <w:t>o</w:t>
      </w:r>
      <w:r>
        <w:t>gen.</w:t>
      </w:r>
    </w:p>
    <w:p w:rsidR="004648BA" w:rsidRPr="004648BA" w:rsidRDefault="004648BA" w:rsidP="004648BA">
      <w:pPr>
        <w:pStyle w:val="KeinLeerraum"/>
        <w:rPr>
          <w:sz w:val="14"/>
          <w:szCs w:val="14"/>
        </w:rPr>
      </w:pPr>
    </w:p>
    <w:p w:rsidR="00B67559" w:rsidRDefault="00B67559" w:rsidP="00B67559">
      <w:pPr>
        <w:pStyle w:val="KeinLeerraum"/>
        <w:rPr>
          <w:sz w:val="10"/>
          <w:szCs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E0AB4" wp14:editId="6CED6006">
                <wp:simplePos x="0" y="0"/>
                <wp:positionH relativeFrom="column">
                  <wp:posOffset>97790</wp:posOffset>
                </wp:positionH>
                <wp:positionV relativeFrom="paragraph">
                  <wp:posOffset>4466590</wp:posOffset>
                </wp:positionV>
                <wp:extent cx="5902960" cy="635"/>
                <wp:effectExtent l="0" t="0" r="2540" b="8255"/>
                <wp:wrapTight wrapText="bothSides">
                  <wp:wrapPolygon edited="0">
                    <wp:start x="0" y="0"/>
                    <wp:lineTo x="0" y="20698"/>
                    <wp:lineTo x="21540" y="20698"/>
                    <wp:lineTo x="21540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8BA" w:rsidRPr="004648BA" w:rsidRDefault="004648BA" w:rsidP="004648B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4648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Der linksseitige Treppenarm mit Brüstung im Obergeschoß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7.7pt;margin-top:351.7pt;width:464.8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" stroked="f">
                <v:textbox style="mso-fit-shape-to-text:t" inset="0,0,0,0">
                  <w:txbxContent>
                    <w:p w:rsidR="004648BA" w:rsidRPr="004648BA" w:rsidRDefault="004648BA" w:rsidP="004648B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4648B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Der linksseitige Treppenarm mit Brüstung im Obergeschoß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89AEB4" wp14:editId="62001837">
            <wp:simplePos x="0" y="0"/>
            <wp:positionH relativeFrom="column">
              <wp:posOffset>2540</wp:posOffset>
            </wp:positionH>
            <wp:positionV relativeFrom="paragraph">
              <wp:posOffset>19050</wp:posOffset>
            </wp:positionV>
            <wp:extent cx="5873750" cy="4404995"/>
            <wp:effectExtent l="0" t="0" r="0" b="0"/>
            <wp:wrapTight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ight>
            <wp:docPr id="3" name="Grafik 3" descr="C:\Users\Wolfgang\Desktop\Berlin 4.5.2018\0. 1. Humbold UNI Juristische Fakultät  ia\0 .17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4.5.2018\0. 1. Humbold UNI Juristische Fakultät  ia\0 .172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B9">
        <w:t>Der Wiederauf</w:t>
      </w:r>
      <w:r w:rsidR="004631D5">
        <w:t>bau erfolgte von 1965</w:t>
      </w:r>
      <w:r w:rsidR="00AF5BB9">
        <w:t xml:space="preserve">-1969 unter Leitung des Architekten Werner </w:t>
      </w:r>
      <w:proofErr w:type="spellStart"/>
      <w:r w:rsidR="00AF5BB9">
        <w:t>Köt</w:t>
      </w:r>
      <w:r w:rsidR="00A45959">
        <w:t>teritzsch</w:t>
      </w:r>
      <w:proofErr w:type="spellEnd"/>
      <w:r w:rsidR="00A45959">
        <w:t>. Die Fass</w:t>
      </w:r>
      <w:r w:rsidR="00A45959">
        <w:t>a</w:t>
      </w:r>
      <w:r w:rsidR="00A45959">
        <w:t>de der Alten Bibliothek wurde weitgehend nach historischem Vorbild rekon</w:t>
      </w:r>
      <w:r w:rsidR="00AB66AC">
        <w:t>struiert.</w:t>
      </w:r>
      <w:r w:rsidR="00A45959">
        <w:t xml:space="preserve"> </w:t>
      </w:r>
      <w:r w:rsidR="00AB66AC">
        <w:t>D</w:t>
      </w:r>
      <w:r w:rsidR="004648BA">
        <w:t>er moderne I</w:t>
      </w:r>
      <w:r w:rsidR="004648BA">
        <w:t>n</w:t>
      </w:r>
      <w:r w:rsidR="004648BA">
        <w:t>nenausbau</w:t>
      </w:r>
      <w:r w:rsidR="00AB66AC">
        <w:t>,</w:t>
      </w:r>
      <w:r w:rsidR="004648BA">
        <w:t xml:space="preserve"> mit einem an die neue Nutzung als Universitätsgebäude angepassten Grundriss</w:t>
      </w:r>
      <w:r w:rsidR="00AB66AC">
        <w:t>,</w:t>
      </w:r>
      <w:r w:rsidR="004648BA">
        <w:t xml:space="preserve"> </w:t>
      </w:r>
      <w:proofErr w:type="gramStart"/>
      <w:r w:rsidR="004648BA">
        <w:t>sind</w:t>
      </w:r>
      <w:proofErr w:type="gramEnd"/>
      <w:r w:rsidR="004648BA">
        <w:t xml:space="preserve"> ch</w:t>
      </w:r>
      <w:r w:rsidR="004648BA">
        <w:t>a</w:t>
      </w:r>
      <w:r w:rsidR="004648BA">
        <w:t xml:space="preserve">rakteristisch für den Wiederaufbau in den 1960er Jahren. </w:t>
      </w:r>
    </w:p>
    <w:p w:rsidR="00B67559" w:rsidRPr="00B67559" w:rsidRDefault="00B67559" w:rsidP="00B67559">
      <w:pPr>
        <w:pStyle w:val="KeinLeerraum"/>
        <w:rPr>
          <w:sz w:val="10"/>
          <w:szCs w:val="10"/>
        </w:rPr>
      </w:pPr>
    </w:p>
    <w:p w:rsidR="00A15C56" w:rsidRDefault="004631D5" w:rsidP="00B67559">
      <w:pPr>
        <w:pStyle w:val="KeinLeerraum"/>
      </w:pPr>
      <w:r>
        <w:t>Das Treppenhaus wurde von der Rückseite des Mitteltraktes in den Eingangsbereich versetzt. Die g</w:t>
      </w:r>
      <w:r>
        <w:t>e</w:t>
      </w:r>
      <w:r>
        <w:t xml:space="preserve">wundene Treppenanlage </w:t>
      </w:r>
      <w:r w:rsidR="00AB66AC">
        <w:t xml:space="preserve">in Beton mit einem </w:t>
      </w:r>
      <w:proofErr w:type="spellStart"/>
      <w:r w:rsidR="00364F1D">
        <w:t>Marmorbelag</w:t>
      </w:r>
      <w:proofErr w:type="spellEnd"/>
      <w:r w:rsidR="00616CF7">
        <w:t xml:space="preserve"> </w:t>
      </w:r>
      <w:r>
        <w:t>erhielt ein schmiedeeisernes Rokokogelä</w:t>
      </w:r>
      <w:r>
        <w:t>n</w:t>
      </w:r>
      <w:r>
        <w:t>der aus dem zerstörten Bürgerhaus Brüde</w:t>
      </w:r>
      <w:r>
        <w:t>r</w:t>
      </w:r>
      <w:r>
        <w:t>straße 8, das von Achim Kühn entsprechend umgearbeitet wurde.</w:t>
      </w:r>
    </w:p>
    <w:p w:rsidR="00616CF7" w:rsidRDefault="00616CF7" w:rsidP="000B2527">
      <w:pPr>
        <w:pStyle w:val="KeinLeerraum"/>
      </w:pPr>
      <w:r>
        <w:t>Entwurf:</w:t>
      </w:r>
      <w:r w:rsidR="000B2527">
        <w:t xml:space="preserve">   </w:t>
      </w:r>
      <w:r w:rsidR="00A141FD">
        <w:t xml:space="preserve">      </w:t>
      </w:r>
      <w:r w:rsidR="000B2527">
        <w:t xml:space="preserve">Architekt, Werner </w:t>
      </w:r>
      <w:proofErr w:type="spellStart"/>
      <w:r w:rsidR="000B2527">
        <w:t>Kötteritzsch</w:t>
      </w:r>
      <w:proofErr w:type="spellEnd"/>
      <w:r>
        <w:t xml:space="preserve">  </w:t>
      </w:r>
    </w:p>
    <w:p w:rsidR="000B2527" w:rsidRDefault="000B2527" w:rsidP="000B2527">
      <w:pPr>
        <w:pStyle w:val="KeinLeerraum"/>
      </w:pPr>
      <w:r>
        <w:t xml:space="preserve">Bauzeit:   </w:t>
      </w:r>
      <w:r w:rsidR="00A141FD">
        <w:t xml:space="preserve">     </w:t>
      </w:r>
      <w:r>
        <w:t xml:space="preserve"> </w:t>
      </w:r>
      <w:r w:rsidR="00A141FD">
        <w:t xml:space="preserve"> </w:t>
      </w:r>
      <w:r w:rsidR="00A87012">
        <w:t>1965-1969</w:t>
      </w:r>
    </w:p>
    <w:p w:rsidR="00A141FD" w:rsidRDefault="00A141FD" w:rsidP="000B2527">
      <w:pPr>
        <w:pStyle w:val="KeinLeerraum"/>
      </w:pPr>
      <w:r>
        <w:t>Treppen Art:   Doppelläufig gewundene Treppe mit Zwischenpodest</w:t>
      </w:r>
    </w:p>
    <w:p w:rsidR="00A141FD" w:rsidRDefault="00413CA5" w:rsidP="000B2527">
      <w:pPr>
        <w:pStyle w:val="KeinLeerraum"/>
      </w:pPr>
      <w:r>
        <w:t>Höhe:              4</w:t>
      </w:r>
      <w:r w:rsidR="00E96669">
        <w:t>37</w:t>
      </w:r>
      <w:r>
        <w:t xml:space="preserve"> c</w:t>
      </w:r>
      <w:r w:rsidR="00A141FD">
        <w:t>m</w:t>
      </w:r>
    </w:p>
    <w:p w:rsidR="00A141FD" w:rsidRDefault="00A141FD" w:rsidP="000B2527">
      <w:pPr>
        <w:pStyle w:val="KeinLeerraum"/>
      </w:pPr>
      <w:r>
        <w:t xml:space="preserve">Laufbreite:      </w:t>
      </w:r>
      <w:r w:rsidR="00413CA5">
        <w:t>am Antritt 3</w:t>
      </w:r>
      <w:r w:rsidR="00E96669">
        <w:t xml:space="preserve">33 </w:t>
      </w:r>
      <w:r w:rsidR="00413CA5">
        <w:t>c</w:t>
      </w:r>
      <w:r w:rsidR="00E96669">
        <w:t>m</w:t>
      </w:r>
      <w:r w:rsidR="00AB66AC">
        <w:t>,</w:t>
      </w:r>
      <w:r w:rsidR="00E96669">
        <w:t xml:space="preserve"> ab dem 2.Lauf </w:t>
      </w:r>
      <w:r w:rsidR="00413CA5">
        <w:t>2</w:t>
      </w:r>
      <w:r>
        <w:t>03</w:t>
      </w:r>
      <w:r w:rsidR="00413CA5">
        <w:t xml:space="preserve"> c</w:t>
      </w:r>
      <w:r>
        <w:t>m</w:t>
      </w:r>
    </w:p>
    <w:p w:rsidR="00E96669" w:rsidRDefault="00415C7F" w:rsidP="000B2527">
      <w:pPr>
        <w:pStyle w:val="KeinLeerraum"/>
      </w:pPr>
      <w:r>
        <w:t>Stufen:            27 (14+13)</w:t>
      </w:r>
    </w:p>
    <w:p w:rsidR="00415C7F" w:rsidRDefault="00E96669" w:rsidP="000B2527">
      <w:pPr>
        <w:pStyle w:val="KeinLeerraum"/>
      </w:pPr>
      <w:r>
        <w:t>Auftritt:</w:t>
      </w:r>
      <w:r>
        <w:tab/>
        <w:t>Innen 27 cm</w:t>
      </w:r>
    </w:p>
    <w:p w:rsidR="00E96669" w:rsidRDefault="00E96669" w:rsidP="000B2527">
      <w:pPr>
        <w:pStyle w:val="KeinLeerraum"/>
      </w:pPr>
      <w:r>
        <w:t>Auftritt:</w:t>
      </w:r>
      <w:r>
        <w:tab/>
        <w:t>Außen 38 cm</w:t>
      </w:r>
    </w:p>
    <w:p w:rsidR="00E96669" w:rsidRDefault="00413CA5" w:rsidP="000B2527">
      <w:pPr>
        <w:pStyle w:val="KeinLeerraum"/>
      </w:pPr>
      <w:r>
        <w:t>Podest:</w:t>
      </w:r>
      <w:r>
        <w:tab/>
      </w:r>
      <w:r>
        <w:tab/>
        <w:t>Innen 1</w:t>
      </w:r>
      <w:r w:rsidR="00E96669">
        <w:t>30</w:t>
      </w:r>
      <w:r>
        <w:t xml:space="preserve"> c</w:t>
      </w:r>
      <w:r w:rsidR="00E96669">
        <w:t>m</w:t>
      </w:r>
      <w:r w:rsidR="00B67559" w:rsidRPr="00B67559">
        <w:rPr>
          <w:i/>
          <w:sz w:val="16"/>
          <w:szCs w:val="16"/>
        </w:rPr>
        <w:t xml:space="preserve"> </w:t>
      </w:r>
      <w:r w:rsidR="00B67559" w:rsidRPr="00413CA5">
        <w:rPr>
          <w:i/>
          <w:sz w:val="16"/>
          <w:szCs w:val="16"/>
        </w:rPr>
        <w:t>Literatur: Bauten unter Denkmalschutz, Berlin-Information 1982</w:t>
      </w:r>
      <w:bookmarkStart w:id="0" w:name="_GoBack"/>
      <w:bookmarkEnd w:id="0"/>
    </w:p>
    <w:p w:rsidR="00B67559" w:rsidRPr="00413CA5" w:rsidRDefault="00413CA5" w:rsidP="00B67559">
      <w:pPr>
        <w:pStyle w:val="KeinLeerraum"/>
        <w:rPr>
          <w:i/>
          <w:sz w:val="16"/>
          <w:szCs w:val="16"/>
        </w:rPr>
      </w:pPr>
      <w:r>
        <w:t>Podest:</w:t>
      </w:r>
      <w:r>
        <w:tab/>
      </w:r>
      <w:r>
        <w:tab/>
        <w:t>Außen 1</w:t>
      </w:r>
      <w:r w:rsidR="00E96669">
        <w:t>76</w:t>
      </w:r>
      <w:r>
        <w:t xml:space="preserve"> c</w:t>
      </w:r>
      <w:r w:rsidR="00E96669">
        <w:t>m</w:t>
      </w:r>
      <w:r w:rsidR="00B67559" w:rsidRPr="00B67559">
        <w:rPr>
          <w:i/>
          <w:sz w:val="16"/>
          <w:szCs w:val="16"/>
        </w:rPr>
        <w:t xml:space="preserve"> </w:t>
      </w:r>
      <w:r w:rsidR="00B67559" w:rsidRPr="00413CA5">
        <w:rPr>
          <w:i/>
          <w:sz w:val="16"/>
          <w:szCs w:val="16"/>
        </w:rPr>
        <w:t>Landesdenkmalamt Berlin, Klosterstr. 47,    10179 Berlin</w:t>
      </w:r>
    </w:p>
    <w:p w:rsidR="00B67559" w:rsidRPr="00B67559" w:rsidRDefault="00E96669" w:rsidP="00B67559">
      <w:pPr>
        <w:pStyle w:val="KeinLeerraum"/>
        <w:rPr>
          <w:sz w:val="10"/>
          <w:szCs w:val="10"/>
        </w:rPr>
      </w:pPr>
      <w:r>
        <w:t>Steigung:</w:t>
      </w:r>
      <w:r>
        <w:tab/>
        <w:t>16,2 cm</w:t>
      </w:r>
      <w:r w:rsidR="00B67559" w:rsidRPr="00B67559">
        <w:t xml:space="preserve"> </w:t>
      </w:r>
      <w:r w:rsidR="00B67559" w:rsidRPr="00B67559">
        <w:rPr>
          <w:sz w:val="10"/>
          <w:szCs w:val="10"/>
        </w:rPr>
        <w:t>Geschichte der Deutschen Treppen, Friedrich Mielke, Verlag v. Wilhelm Ernst &amp; Sohn, Berlin-München, 1966</w:t>
      </w:r>
    </w:p>
    <w:p w:rsidR="00E96669" w:rsidRDefault="00E96669" w:rsidP="000B2527">
      <w:pPr>
        <w:pStyle w:val="KeinLeerraum"/>
      </w:pPr>
    </w:p>
    <w:p w:rsidR="00B67559" w:rsidRPr="00413CA5" w:rsidRDefault="00B67559">
      <w:pPr>
        <w:rPr>
          <w:i/>
          <w:sz w:val="16"/>
          <w:szCs w:val="16"/>
        </w:rPr>
      </w:pPr>
    </w:p>
    <w:sectPr w:rsidR="00B67559" w:rsidRPr="00413CA5" w:rsidSect="00AB66AC"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16"/>
    <w:rsid w:val="0005218A"/>
    <w:rsid w:val="000B2527"/>
    <w:rsid w:val="002B55B1"/>
    <w:rsid w:val="002C459B"/>
    <w:rsid w:val="00364F1D"/>
    <w:rsid w:val="00412C1A"/>
    <w:rsid w:val="00413CA5"/>
    <w:rsid w:val="00415C7F"/>
    <w:rsid w:val="004631D5"/>
    <w:rsid w:val="004648BA"/>
    <w:rsid w:val="00476C52"/>
    <w:rsid w:val="00480FF1"/>
    <w:rsid w:val="004F210E"/>
    <w:rsid w:val="00576937"/>
    <w:rsid w:val="00616884"/>
    <w:rsid w:val="00616CF7"/>
    <w:rsid w:val="00672F2C"/>
    <w:rsid w:val="006C2073"/>
    <w:rsid w:val="006C3566"/>
    <w:rsid w:val="00724474"/>
    <w:rsid w:val="00817B46"/>
    <w:rsid w:val="008437D3"/>
    <w:rsid w:val="009A7316"/>
    <w:rsid w:val="00A141FD"/>
    <w:rsid w:val="00A15C56"/>
    <w:rsid w:val="00A22440"/>
    <w:rsid w:val="00A45959"/>
    <w:rsid w:val="00A87012"/>
    <w:rsid w:val="00AB66AC"/>
    <w:rsid w:val="00AF5BB9"/>
    <w:rsid w:val="00B548D5"/>
    <w:rsid w:val="00B67559"/>
    <w:rsid w:val="00C45147"/>
    <w:rsid w:val="00C820AD"/>
    <w:rsid w:val="00CC79D5"/>
    <w:rsid w:val="00CE39F6"/>
    <w:rsid w:val="00E22F6F"/>
    <w:rsid w:val="00E26820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5B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E39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E39F6"/>
    <w:rPr>
      <w:color w:val="0000FF"/>
      <w:u w:val="single"/>
    </w:rPr>
  </w:style>
  <w:style w:type="paragraph" w:styleId="KeinLeerraum">
    <w:name w:val="No Spacing"/>
    <w:uiPriority w:val="1"/>
    <w:qFormat/>
    <w:rsid w:val="00CC7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5B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E39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E39F6"/>
    <w:rPr>
      <w:color w:val="0000FF"/>
      <w:u w:val="single"/>
    </w:rPr>
  </w:style>
  <w:style w:type="paragraph" w:styleId="KeinLeerraum">
    <w:name w:val="No Spacing"/>
    <w:uiPriority w:val="1"/>
    <w:qFormat/>
    <w:rsid w:val="00CC7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11</cp:revision>
  <dcterms:created xsi:type="dcterms:W3CDTF">2018-08-03T19:47:00Z</dcterms:created>
  <dcterms:modified xsi:type="dcterms:W3CDTF">2019-02-26T20:26:00Z</dcterms:modified>
</cp:coreProperties>
</file>